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exact"/>
        <w:rPr>
          <w:rFonts w:ascii="仿宋" w:hAnsi="仿宋" w:eastAsia="仿宋" w:cs="宋体"/>
          <w:b/>
          <w:color w:val="333333"/>
          <w:kern w:val="0"/>
          <w:sz w:val="32"/>
          <w:szCs w:val="28"/>
        </w:rPr>
      </w:pPr>
      <w:bookmarkStart w:id="7" w:name="_GoBack"/>
      <w:bookmarkEnd w:id="7"/>
      <w:r>
        <w:rPr>
          <w:rFonts w:hint="eastAsia" w:ascii="仿宋" w:hAnsi="仿宋" w:eastAsia="仿宋" w:cs="宋体"/>
          <w:b/>
          <w:color w:val="333333"/>
          <w:kern w:val="0"/>
          <w:sz w:val="32"/>
          <w:szCs w:val="28"/>
        </w:rPr>
        <w:t>附件1：选题指南（参考但不局限）</w:t>
      </w:r>
    </w:p>
    <w:p>
      <w:pPr>
        <w:widowControl/>
        <w:spacing w:line="480" w:lineRule="exact"/>
        <w:rPr>
          <w:rFonts w:ascii="仿宋" w:hAnsi="仿宋" w:eastAsia="仿宋" w:cs="宋体"/>
          <w:b/>
          <w:color w:val="333333"/>
          <w:kern w:val="0"/>
          <w:sz w:val="32"/>
          <w:szCs w:val="28"/>
        </w:rPr>
      </w:pPr>
    </w:p>
    <w:p>
      <w:pPr>
        <w:widowControl/>
        <w:spacing w:line="480" w:lineRule="exact"/>
        <w:ind w:firstLine="480"/>
        <w:rPr>
          <w:rFonts w:hint="eastAsia" w:ascii="仿宋" w:hAnsi="仿宋" w:eastAsia="仿宋" w:cs="宋体"/>
          <w:b/>
          <w:color w:val="333333"/>
          <w:kern w:val="0"/>
          <w:sz w:val="28"/>
          <w:szCs w:val="28"/>
        </w:rPr>
      </w:pPr>
      <w:r>
        <w:rPr>
          <w:rFonts w:hint="eastAsia" w:ascii="仿宋" w:hAnsi="仿宋" w:eastAsia="仿宋" w:cs="宋体"/>
          <w:b/>
          <w:color w:val="333333"/>
          <w:kern w:val="0"/>
          <w:sz w:val="28"/>
          <w:szCs w:val="28"/>
          <w:lang w:val="en-US" w:eastAsia="zh-CN"/>
        </w:rPr>
        <w:t>一、</w:t>
      </w:r>
      <w:r>
        <w:rPr>
          <w:rFonts w:hint="eastAsia" w:ascii="仿宋" w:hAnsi="仿宋" w:eastAsia="仿宋" w:cs="宋体"/>
          <w:b/>
          <w:color w:val="333333"/>
          <w:kern w:val="0"/>
          <w:sz w:val="28"/>
          <w:szCs w:val="28"/>
        </w:rPr>
        <w:t>“精准扶贫”调研实践行动</w:t>
      </w:r>
    </w:p>
    <w:p>
      <w:pPr>
        <w:widowControl/>
        <w:numPr>
          <w:ilvl w:val="0"/>
          <w:numId w:val="0"/>
        </w:numPr>
        <w:spacing w:line="480" w:lineRule="exact"/>
        <w:ind w:firstLine="560" w:firstLineChars="200"/>
        <w:rPr>
          <w:rFonts w:ascii="仿宋" w:hAnsi="仿宋" w:eastAsia="仿宋" w:cs="宋体"/>
          <w:color w:val="auto"/>
          <w:kern w:val="0"/>
          <w:sz w:val="28"/>
          <w:szCs w:val="28"/>
        </w:rPr>
      </w:pPr>
      <w:r>
        <w:rPr>
          <w:rFonts w:hint="eastAsia" w:ascii="仿宋" w:hAnsi="仿宋" w:eastAsia="仿宋" w:cs="宋体"/>
          <w:color w:val="auto"/>
          <w:kern w:val="0"/>
          <w:sz w:val="28"/>
          <w:szCs w:val="28"/>
        </w:rPr>
        <w:t>走进贫困地区，以精准扶贫“十大工程”为导向，深入贯彻中央关于精准扶贫工作重大决策部署，以“科技、文化、卫生”三下乡为载体，发挥学生智力优势，积极开展科技扶贫、教育扶贫</w:t>
      </w:r>
      <w:r>
        <w:rPr>
          <w:rFonts w:hint="eastAsia" w:ascii="仿宋" w:hAnsi="仿宋" w:eastAsia="仿宋" w:cs="宋体"/>
          <w:color w:val="auto"/>
          <w:kern w:val="0"/>
          <w:sz w:val="28"/>
          <w:szCs w:val="28"/>
          <w:lang w:val="en-US" w:eastAsia="zh-CN"/>
        </w:rPr>
        <w:t>调研</w:t>
      </w:r>
      <w:r>
        <w:rPr>
          <w:rFonts w:hint="eastAsia" w:ascii="仿宋" w:hAnsi="仿宋" w:eastAsia="仿宋" w:cs="宋体"/>
          <w:color w:val="auto"/>
          <w:kern w:val="0"/>
          <w:sz w:val="28"/>
          <w:szCs w:val="28"/>
        </w:rPr>
        <w:t>活动，为地方解决实际困难，提升服务基层的意识与能力。</w:t>
      </w:r>
    </w:p>
    <w:p>
      <w:pPr>
        <w:widowControl/>
        <w:spacing w:line="480" w:lineRule="exact"/>
        <w:ind w:firstLine="480"/>
        <w:rPr>
          <w:rFonts w:ascii="仿宋" w:hAnsi="仿宋" w:eastAsia="仿宋" w:cs="宋体"/>
          <w:b/>
          <w:color w:val="auto"/>
          <w:kern w:val="0"/>
          <w:sz w:val="28"/>
          <w:szCs w:val="28"/>
        </w:rPr>
      </w:pPr>
      <w:r>
        <w:rPr>
          <w:rFonts w:hint="eastAsia" w:ascii="仿宋" w:hAnsi="仿宋" w:eastAsia="仿宋" w:cs="宋体"/>
          <w:b/>
          <w:color w:val="auto"/>
          <w:kern w:val="0"/>
          <w:sz w:val="28"/>
          <w:szCs w:val="28"/>
        </w:rPr>
        <w:t>选题指南：</w:t>
      </w:r>
    </w:p>
    <w:p>
      <w:pPr>
        <w:widowControl/>
        <w:numPr>
          <w:ilvl w:val="0"/>
          <w:numId w:val="1"/>
        </w:numPr>
        <w:spacing w:line="480" w:lineRule="exact"/>
        <w:ind w:firstLine="480"/>
        <w:rPr>
          <w:rFonts w:ascii="仿宋" w:hAnsi="仿宋" w:eastAsia="仿宋" w:cs="宋体"/>
          <w:color w:val="auto"/>
          <w:kern w:val="0"/>
          <w:sz w:val="28"/>
          <w:szCs w:val="28"/>
        </w:rPr>
      </w:pPr>
      <w:r>
        <w:rPr>
          <w:rFonts w:hint="eastAsia" w:ascii="仿宋" w:hAnsi="仿宋" w:eastAsia="仿宋" w:cs="宋体"/>
          <w:color w:val="auto"/>
          <w:kern w:val="0"/>
          <w:sz w:val="28"/>
          <w:szCs w:val="28"/>
          <w:lang w:val="en-US" w:eastAsia="zh-CN"/>
        </w:rPr>
        <w:t>乡村医疗卫生扶贫志愿行动</w:t>
      </w:r>
    </w:p>
    <w:p>
      <w:pPr>
        <w:widowControl/>
        <w:numPr>
          <w:ilvl w:val="0"/>
          <w:numId w:val="1"/>
        </w:numPr>
        <w:spacing w:line="480" w:lineRule="exact"/>
        <w:ind w:firstLine="480"/>
        <w:rPr>
          <w:rFonts w:ascii="仿宋" w:hAnsi="仿宋" w:eastAsia="仿宋" w:cs="宋体"/>
          <w:color w:val="auto"/>
          <w:kern w:val="0"/>
          <w:sz w:val="28"/>
          <w:szCs w:val="28"/>
        </w:rPr>
      </w:pPr>
      <w:r>
        <w:rPr>
          <w:rFonts w:hint="eastAsia" w:ascii="仿宋" w:hAnsi="仿宋" w:eastAsia="仿宋" w:cs="宋体"/>
          <w:color w:val="auto"/>
          <w:kern w:val="0"/>
          <w:sz w:val="28"/>
          <w:szCs w:val="28"/>
        </w:rPr>
        <w:t>实地探访</w:t>
      </w:r>
      <w:r>
        <w:rPr>
          <w:rFonts w:hint="eastAsia" w:ascii="仿宋" w:hAnsi="仿宋" w:eastAsia="仿宋" w:cs="宋体"/>
          <w:color w:val="auto"/>
          <w:kern w:val="0"/>
          <w:sz w:val="28"/>
          <w:szCs w:val="28"/>
          <w:lang w:val="en-US" w:eastAsia="zh-CN"/>
        </w:rPr>
        <w:t>贫困地区，调研农村医疗现状</w:t>
      </w:r>
    </w:p>
    <w:p>
      <w:pPr>
        <w:widowControl/>
        <w:numPr>
          <w:ilvl w:val="0"/>
          <w:numId w:val="1"/>
        </w:numPr>
        <w:spacing w:line="480" w:lineRule="exact"/>
        <w:ind w:firstLine="480"/>
        <w:rPr>
          <w:rFonts w:hint="eastAsia" w:ascii="仿宋" w:hAnsi="仿宋" w:eastAsia="仿宋" w:cs="宋体"/>
          <w:color w:val="auto"/>
          <w:kern w:val="0"/>
          <w:sz w:val="28"/>
          <w:szCs w:val="28"/>
          <w:lang w:val="en-US" w:eastAsia="zh-CN"/>
        </w:rPr>
      </w:pPr>
      <w:r>
        <w:rPr>
          <w:rFonts w:hint="eastAsia" w:ascii="仿宋" w:hAnsi="仿宋" w:eastAsia="仿宋" w:cs="宋体"/>
          <w:color w:val="auto"/>
          <w:kern w:val="0"/>
          <w:sz w:val="28"/>
          <w:szCs w:val="28"/>
          <w:lang w:val="en-US" w:eastAsia="zh-CN"/>
        </w:rPr>
        <w:t>实地探访乡村学校，开展教育扶贫活动</w:t>
      </w:r>
    </w:p>
    <w:p>
      <w:pPr>
        <w:widowControl/>
        <w:numPr>
          <w:ilvl w:val="0"/>
          <w:numId w:val="1"/>
        </w:numPr>
        <w:spacing w:line="480" w:lineRule="exact"/>
        <w:ind w:firstLine="480"/>
        <w:rPr>
          <w:rFonts w:hint="eastAsia" w:ascii="仿宋" w:hAnsi="仿宋" w:eastAsia="仿宋" w:cs="宋体"/>
          <w:color w:val="auto"/>
          <w:kern w:val="0"/>
          <w:sz w:val="28"/>
          <w:szCs w:val="28"/>
          <w:lang w:val="en-US" w:eastAsia="zh-CN"/>
        </w:rPr>
      </w:pPr>
      <w:r>
        <w:rPr>
          <w:rFonts w:hint="eastAsia" w:ascii="仿宋" w:hAnsi="仿宋" w:eastAsia="仿宋" w:cs="宋体"/>
          <w:color w:val="auto"/>
          <w:kern w:val="0"/>
          <w:sz w:val="28"/>
          <w:szCs w:val="28"/>
          <w:lang w:val="en-US" w:eastAsia="zh-CN"/>
        </w:rPr>
        <w:t>农村教育现状调查，振兴乡村青年行动</w:t>
      </w:r>
    </w:p>
    <w:p>
      <w:pPr>
        <w:widowControl/>
        <w:spacing w:line="480" w:lineRule="exact"/>
        <w:ind w:firstLine="480"/>
        <w:rPr>
          <w:rFonts w:hint="eastAsia" w:ascii="仿宋" w:hAnsi="仿宋" w:eastAsia="仿宋" w:cs="宋体"/>
          <w:color w:val="auto"/>
          <w:kern w:val="0"/>
          <w:sz w:val="28"/>
          <w:szCs w:val="28"/>
        </w:rPr>
      </w:pP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二、“医带一路”医疗、文化、教育调研交流行动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结合国家和中医药“一带一路”战略构想，走访“一带一路”相关历史及发展地区，调研中医药文化产业的发展与创新，拓展中医药文化海外的交流及合作办学的优势，扩大其影响力，为全面提升我国中医药对外交流建言献策。</w:t>
      </w: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选题指南：</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1.“一带一路”沿线地区实地考察调研及学习</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2.中医药在“一带一路”历史及沿线发展地区的交流传播活动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3.中医药“一带一路”国际化交流宣讲活动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4.中医药一带一路与医学生相关性研究</w:t>
      </w:r>
    </w:p>
    <w:p>
      <w:pPr>
        <w:widowControl/>
        <w:spacing w:line="480" w:lineRule="exact"/>
        <w:ind w:firstLine="480"/>
        <w:rPr>
          <w:rFonts w:ascii="仿宋" w:hAnsi="仿宋" w:eastAsia="仿宋" w:cs="宋体"/>
          <w:color w:val="333333"/>
          <w:kern w:val="0"/>
          <w:sz w:val="28"/>
          <w:szCs w:val="28"/>
        </w:rPr>
      </w:pPr>
    </w:p>
    <w:p>
      <w:pPr>
        <w:widowControl/>
        <w:numPr>
          <w:ilvl w:val="0"/>
          <w:numId w:val="2"/>
        </w:numPr>
        <w:spacing w:line="480" w:lineRule="exact"/>
        <w:ind w:firstLine="480"/>
        <w:rPr>
          <w:rFonts w:ascii="仿宋" w:hAnsi="仿宋" w:eastAsia="仿宋" w:cs="宋体"/>
          <w:color w:val="auto"/>
          <w:kern w:val="0"/>
          <w:sz w:val="28"/>
          <w:szCs w:val="28"/>
        </w:rPr>
      </w:pPr>
      <w:r>
        <w:rPr>
          <w:rFonts w:hint="eastAsia" w:ascii="仿宋" w:hAnsi="仿宋" w:eastAsia="仿宋" w:cs="宋体"/>
          <w:b/>
          <w:bCs/>
          <w:color w:val="auto"/>
          <w:kern w:val="0"/>
          <w:sz w:val="28"/>
          <w:szCs w:val="28"/>
        </w:rPr>
        <w:t>“农村医疗兜底”农村医疗兜底情况调查实践行动</w:t>
      </w:r>
    </w:p>
    <w:p>
      <w:pPr>
        <w:widowControl/>
        <w:spacing w:line="480" w:lineRule="exact"/>
        <w:ind w:firstLine="560" w:firstLineChars="200"/>
        <w:rPr>
          <w:rFonts w:hint="eastAsia" w:ascii="仿宋" w:hAnsi="仿宋" w:eastAsia="仿宋" w:cs="宋体"/>
          <w:color w:val="auto"/>
          <w:kern w:val="0"/>
          <w:sz w:val="28"/>
          <w:szCs w:val="28"/>
        </w:rPr>
      </w:pPr>
      <w:r>
        <w:rPr>
          <w:rFonts w:hint="eastAsia" w:ascii="仿宋" w:hAnsi="仿宋" w:eastAsia="仿宋" w:cs="宋体"/>
          <w:color w:val="auto"/>
          <w:kern w:val="0"/>
          <w:sz w:val="28"/>
          <w:szCs w:val="28"/>
        </w:rPr>
        <w:t>建立农村贫困人口医疗兜底保障机制是健康扶贫的重点任务之一</w:t>
      </w:r>
      <w:r>
        <w:rPr>
          <w:rFonts w:hint="eastAsia" w:ascii="仿宋" w:hAnsi="仿宋" w:eastAsia="仿宋" w:cs="宋体"/>
          <w:color w:val="auto"/>
          <w:kern w:val="0"/>
          <w:sz w:val="28"/>
          <w:szCs w:val="28"/>
          <w:lang w:eastAsia="zh-CN"/>
        </w:rPr>
        <w:t>，</w:t>
      </w:r>
      <w:r>
        <w:rPr>
          <w:rFonts w:hint="eastAsia" w:ascii="仿宋" w:hAnsi="仿宋" w:eastAsia="仿宋" w:cs="宋体"/>
          <w:color w:val="auto"/>
          <w:kern w:val="0"/>
          <w:sz w:val="28"/>
          <w:szCs w:val="28"/>
          <w:lang w:val="en-US" w:eastAsia="zh-CN"/>
        </w:rPr>
        <w:t>青年深入乡村了解</w:t>
      </w:r>
      <w:r>
        <w:rPr>
          <w:rFonts w:hint="eastAsia" w:ascii="仿宋" w:hAnsi="仿宋" w:eastAsia="仿宋" w:cs="宋体"/>
          <w:color w:val="auto"/>
          <w:kern w:val="0"/>
          <w:sz w:val="28"/>
          <w:szCs w:val="28"/>
        </w:rPr>
        <w:t>农村医疗兜底情况</w:t>
      </w:r>
      <w:r>
        <w:rPr>
          <w:rFonts w:hint="eastAsia" w:ascii="仿宋" w:hAnsi="仿宋" w:eastAsia="仿宋" w:cs="宋体"/>
          <w:color w:val="auto"/>
          <w:kern w:val="0"/>
          <w:sz w:val="28"/>
          <w:szCs w:val="28"/>
          <w:lang w:eastAsia="zh-CN"/>
        </w:rPr>
        <w:t>，</w:t>
      </w:r>
      <w:r>
        <w:rPr>
          <w:rFonts w:hint="eastAsia" w:ascii="仿宋" w:hAnsi="仿宋" w:eastAsia="仿宋" w:cs="宋体"/>
          <w:color w:val="auto"/>
          <w:kern w:val="0"/>
          <w:sz w:val="28"/>
          <w:szCs w:val="28"/>
        </w:rPr>
        <w:t>开展中医药的传播发展等相关的社会实践调研及服务。</w:t>
      </w:r>
    </w:p>
    <w:p>
      <w:pPr>
        <w:widowControl/>
        <w:spacing w:line="480" w:lineRule="exact"/>
        <w:ind w:firstLine="560"/>
        <w:rPr>
          <w:rFonts w:ascii="仿宋" w:hAnsi="仿宋" w:eastAsia="仿宋" w:cs="宋体"/>
          <w:b/>
          <w:bCs/>
          <w:color w:val="auto"/>
          <w:kern w:val="0"/>
          <w:sz w:val="28"/>
          <w:szCs w:val="28"/>
        </w:rPr>
      </w:pPr>
      <w:r>
        <w:rPr>
          <w:rFonts w:hint="eastAsia" w:ascii="仿宋" w:hAnsi="仿宋" w:eastAsia="仿宋" w:cs="宋体"/>
          <w:b/>
          <w:bCs/>
          <w:color w:val="auto"/>
          <w:kern w:val="0"/>
          <w:sz w:val="28"/>
          <w:szCs w:val="28"/>
        </w:rPr>
        <w:t>选题指南：</w:t>
      </w:r>
    </w:p>
    <w:p>
      <w:pPr>
        <w:widowControl/>
        <w:numPr>
          <w:ilvl w:val="0"/>
          <w:numId w:val="3"/>
        </w:numPr>
        <w:spacing w:line="480" w:lineRule="exact"/>
        <w:ind w:firstLine="560"/>
        <w:rPr>
          <w:rFonts w:ascii="仿宋" w:hAnsi="仿宋" w:eastAsia="仿宋" w:cs="宋体"/>
          <w:color w:val="auto"/>
          <w:kern w:val="0"/>
          <w:sz w:val="28"/>
          <w:szCs w:val="28"/>
        </w:rPr>
      </w:pPr>
      <w:r>
        <w:rPr>
          <w:rFonts w:hint="eastAsia" w:ascii="仿宋" w:hAnsi="仿宋" w:eastAsia="仿宋" w:cs="宋体"/>
          <w:color w:val="auto"/>
          <w:kern w:val="0"/>
          <w:sz w:val="28"/>
          <w:szCs w:val="28"/>
        </w:rPr>
        <w:t>农村医疗兜底情况</w:t>
      </w:r>
      <w:r>
        <w:rPr>
          <w:rFonts w:hint="eastAsia" w:ascii="仿宋" w:hAnsi="仿宋" w:eastAsia="仿宋" w:cs="宋体"/>
          <w:color w:val="auto"/>
          <w:kern w:val="0"/>
          <w:sz w:val="28"/>
          <w:szCs w:val="28"/>
          <w:lang w:val="en-US" w:eastAsia="zh-CN"/>
        </w:rPr>
        <w:t>深度调研</w:t>
      </w:r>
    </w:p>
    <w:p>
      <w:pPr>
        <w:widowControl/>
        <w:numPr>
          <w:ilvl w:val="0"/>
          <w:numId w:val="3"/>
        </w:numPr>
        <w:spacing w:line="480" w:lineRule="exact"/>
        <w:ind w:firstLine="560"/>
        <w:rPr>
          <w:rFonts w:ascii="仿宋" w:hAnsi="仿宋" w:eastAsia="仿宋" w:cs="宋体"/>
          <w:color w:val="auto"/>
          <w:kern w:val="0"/>
          <w:sz w:val="28"/>
          <w:szCs w:val="28"/>
        </w:rPr>
      </w:pPr>
      <w:r>
        <w:rPr>
          <w:rFonts w:hint="eastAsia" w:ascii="仿宋" w:hAnsi="仿宋" w:eastAsia="仿宋" w:cs="宋体"/>
          <w:color w:val="auto"/>
          <w:kern w:val="0"/>
          <w:sz w:val="28"/>
          <w:szCs w:val="28"/>
        </w:rPr>
        <w:t>实地考察</w:t>
      </w:r>
      <w:r>
        <w:rPr>
          <w:rFonts w:hint="eastAsia" w:ascii="仿宋" w:hAnsi="仿宋" w:eastAsia="仿宋" w:cs="宋体"/>
          <w:color w:val="auto"/>
          <w:kern w:val="0"/>
          <w:sz w:val="28"/>
          <w:szCs w:val="28"/>
          <w:lang w:val="en-US" w:eastAsia="zh-CN"/>
        </w:rPr>
        <w:t>农村医疗现状</w:t>
      </w:r>
    </w:p>
    <w:p>
      <w:pPr>
        <w:widowControl/>
        <w:numPr>
          <w:ilvl w:val="0"/>
          <w:numId w:val="3"/>
        </w:numPr>
        <w:spacing w:line="480" w:lineRule="exact"/>
        <w:ind w:firstLine="560"/>
        <w:rPr>
          <w:rFonts w:ascii="仿宋" w:hAnsi="仿宋" w:eastAsia="仿宋" w:cs="宋体"/>
          <w:color w:val="auto"/>
          <w:kern w:val="0"/>
          <w:sz w:val="28"/>
          <w:szCs w:val="28"/>
        </w:rPr>
      </w:pPr>
      <w:r>
        <w:rPr>
          <w:rFonts w:hint="eastAsia" w:ascii="仿宋" w:hAnsi="仿宋" w:eastAsia="仿宋" w:cs="宋体"/>
          <w:color w:val="auto"/>
          <w:kern w:val="0"/>
          <w:sz w:val="28"/>
          <w:szCs w:val="28"/>
        </w:rPr>
        <w:t>中医药</w:t>
      </w:r>
      <w:r>
        <w:rPr>
          <w:rFonts w:hint="eastAsia" w:ascii="仿宋" w:hAnsi="仿宋" w:eastAsia="仿宋" w:cs="宋体"/>
          <w:color w:val="auto"/>
          <w:kern w:val="0"/>
          <w:sz w:val="28"/>
          <w:szCs w:val="28"/>
          <w:lang w:val="en-US" w:eastAsia="zh-CN"/>
        </w:rPr>
        <w:t>进乡村</w:t>
      </w:r>
      <w:r>
        <w:rPr>
          <w:rFonts w:hint="eastAsia" w:ascii="仿宋" w:hAnsi="仿宋" w:eastAsia="仿宋" w:cs="宋体"/>
          <w:color w:val="auto"/>
          <w:kern w:val="0"/>
          <w:sz w:val="28"/>
          <w:szCs w:val="28"/>
        </w:rPr>
        <w:t>行动，传播中医药文化</w:t>
      </w:r>
    </w:p>
    <w:p>
      <w:pPr>
        <w:widowControl/>
        <w:numPr>
          <w:ilvl w:val="0"/>
          <w:numId w:val="3"/>
        </w:numPr>
        <w:spacing w:line="480" w:lineRule="exact"/>
        <w:ind w:firstLine="560"/>
        <w:rPr>
          <w:rFonts w:ascii="仿宋" w:hAnsi="仿宋" w:eastAsia="仿宋" w:cs="宋体"/>
          <w:color w:val="auto"/>
          <w:kern w:val="0"/>
          <w:sz w:val="28"/>
          <w:szCs w:val="28"/>
        </w:rPr>
      </w:pPr>
      <w:r>
        <w:rPr>
          <w:rFonts w:hint="eastAsia" w:ascii="仿宋" w:hAnsi="仿宋" w:eastAsia="仿宋" w:cs="宋体"/>
          <w:color w:val="auto"/>
          <w:kern w:val="0"/>
          <w:sz w:val="28"/>
          <w:szCs w:val="28"/>
        </w:rPr>
        <w:t>医疗与药品的监管体制、机制和现状的调查</w:t>
      </w:r>
    </w:p>
    <w:p>
      <w:pPr>
        <w:widowControl/>
        <w:spacing w:line="480" w:lineRule="exact"/>
        <w:rPr>
          <w:rFonts w:ascii="仿宋" w:hAnsi="仿宋" w:eastAsia="仿宋" w:cs="宋体"/>
          <w:color w:val="333333"/>
          <w:kern w:val="0"/>
          <w:sz w:val="28"/>
          <w:szCs w:val="28"/>
        </w:rPr>
      </w:pPr>
    </w:p>
    <w:p>
      <w:pPr>
        <w:widowControl/>
        <w:spacing w:line="480" w:lineRule="exact"/>
        <w:ind w:firstLine="480"/>
        <w:rPr>
          <w:rFonts w:ascii="仿宋" w:hAnsi="仿宋" w:eastAsia="仿宋" w:cs="宋体"/>
          <w:b/>
          <w:color w:val="333333"/>
          <w:kern w:val="0"/>
          <w:sz w:val="28"/>
          <w:szCs w:val="28"/>
        </w:rPr>
      </w:pPr>
      <w:bookmarkStart w:id="0" w:name="_Hlk481074754"/>
      <w:r>
        <w:rPr>
          <w:rFonts w:hint="eastAsia" w:ascii="仿宋" w:hAnsi="仿宋" w:eastAsia="仿宋" w:cs="宋体"/>
          <w:b/>
          <w:color w:val="333333"/>
          <w:kern w:val="0"/>
          <w:sz w:val="28"/>
          <w:szCs w:val="28"/>
        </w:rPr>
        <w:t>四、“青年</w:t>
      </w:r>
      <w:r>
        <w:rPr>
          <w:rFonts w:ascii="仿宋" w:hAnsi="仿宋" w:eastAsia="仿宋" w:cs="宋体"/>
          <w:b/>
          <w:color w:val="333333"/>
          <w:kern w:val="0"/>
          <w:sz w:val="28"/>
          <w:szCs w:val="28"/>
        </w:rPr>
        <w:t>视角</w:t>
      </w:r>
      <w:r>
        <w:rPr>
          <w:rFonts w:hint="eastAsia" w:ascii="仿宋" w:hAnsi="仿宋" w:eastAsia="仿宋" w:cs="宋体"/>
          <w:b/>
          <w:color w:val="333333"/>
          <w:kern w:val="0"/>
          <w:sz w:val="28"/>
          <w:szCs w:val="28"/>
        </w:rPr>
        <w:t>”京津冀协同发展青年观察行动</w:t>
      </w:r>
      <w:bookmarkEnd w:id="0"/>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围绕京津冀协同发展战略布局，深入京津冀地区，结合雄安新区的开发建设，聚焦有序疏解北京非首都功能、京津冀一体化、生态环境保护、医疗卫生服务协同发展等重点突破领域，积极开展社会实践活动，凸显青年群体对国家区域发展战略布局的观察理解。</w:t>
      </w: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选题指南：</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1.京津冀文化产业协同发展调研——基于青年学生观察视角</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2.京津冀一体化背景下民营企业创业环境调研</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3.雄安新区开发建设研究</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4.京津冀区域经济技术开发区产城融合研究</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5.聚焦“京津冀协同”——助力文化旅游产业</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6.京津冀协同发展中生态保护政策研究</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7.京津冀协同发展中医疗资源</w:t>
      </w:r>
      <w:r>
        <w:rPr>
          <w:rFonts w:ascii="仿宋" w:hAnsi="仿宋" w:eastAsia="仿宋" w:cs="宋体"/>
          <w:color w:val="333333"/>
          <w:kern w:val="0"/>
          <w:sz w:val="28"/>
          <w:szCs w:val="28"/>
        </w:rPr>
        <w:t>整合</w:t>
      </w:r>
      <w:r>
        <w:rPr>
          <w:rFonts w:hint="eastAsia" w:ascii="仿宋" w:hAnsi="仿宋" w:eastAsia="仿宋" w:cs="宋体"/>
          <w:color w:val="333333"/>
          <w:kern w:val="0"/>
          <w:sz w:val="28"/>
          <w:szCs w:val="28"/>
        </w:rPr>
        <w:t>研究</w:t>
      </w:r>
    </w:p>
    <w:p>
      <w:pPr>
        <w:widowControl/>
        <w:spacing w:line="480" w:lineRule="exact"/>
        <w:ind w:firstLine="480"/>
        <w:rPr>
          <w:rFonts w:ascii="仿宋" w:hAnsi="仿宋" w:eastAsia="仿宋" w:cs="宋体"/>
          <w:color w:val="333333"/>
          <w:kern w:val="0"/>
          <w:sz w:val="28"/>
          <w:szCs w:val="28"/>
        </w:rPr>
      </w:pP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五、</w:t>
      </w:r>
      <w:bookmarkStart w:id="1" w:name="_Hlk481074770"/>
      <w:r>
        <w:rPr>
          <w:rFonts w:hint="eastAsia" w:ascii="仿宋" w:hAnsi="仿宋" w:eastAsia="仿宋" w:cs="宋体"/>
          <w:b/>
          <w:color w:val="333333"/>
          <w:kern w:val="0"/>
          <w:sz w:val="28"/>
          <w:szCs w:val="28"/>
        </w:rPr>
        <w:t>“互学互通</w:t>
      </w:r>
      <w:r>
        <w:rPr>
          <w:rFonts w:ascii="仿宋" w:hAnsi="仿宋" w:eastAsia="仿宋" w:cs="宋体"/>
          <w:b/>
          <w:color w:val="333333"/>
          <w:kern w:val="0"/>
          <w:sz w:val="28"/>
          <w:szCs w:val="28"/>
        </w:rPr>
        <w:t>”</w:t>
      </w:r>
      <w:r>
        <w:rPr>
          <w:rFonts w:hint="eastAsia" w:ascii="仿宋" w:hAnsi="仿宋" w:eastAsia="仿宋" w:cs="宋体"/>
          <w:b/>
          <w:color w:val="333333"/>
          <w:kern w:val="0"/>
          <w:sz w:val="28"/>
          <w:szCs w:val="28"/>
        </w:rPr>
        <w:t>两岸四地青年伙伴行动</w:t>
      </w:r>
      <w:bookmarkEnd w:id="1"/>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lang w:val="en-US" w:eastAsia="zh-CN"/>
        </w:rPr>
        <w:t>以</w:t>
      </w:r>
      <w:r>
        <w:rPr>
          <w:rFonts w:hint="eastAsia" w:ascii="仿宋" w:hAnsi="仿宋" w:eastAsia="仿宋" w:cs="宋体"/>
          <w:color w:val="333333"/>
          <w:kern w:val="0"/>
          <w:sz w:val="28"/>
          <w:szCs w:val="28"/>
        </w:rPr>
        <w:t>短期访学、见习实习、社会实践等项目，丰富两岸四地青年的交流形式，通过交流访谈，促进两岸四地青年了解国家经济社会的发展状况，加深青年交流友谊，提高港澳台青年的民族自豪感和对中华民族文化的认同感。</w:t>
      </w: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选题指南：</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1.两岸四地大学交流活动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2.两岸四地大学短期访学</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lang w:val="en-US" w:eastAsia="zh-CN"/>
        </w:rPr>
        <w:t>3</w:t>
      </w:r>
      <w:r>
        <w:rPr>
          <w:rFonts w:hint="eastAsia" w:ascii="仿宋" w:hAnsi="仿宋" w:eastAsia="仿宋" w:cs="宋体"/>
          <w:color w:val="333333"/>
          <w:kern w:val="0"/>
          <w:sz w:val="28"/>
          <w:szCs w:val="28"/>
        </w:rPr>
        <w:t>.台港澳实地研究经济社会发展状态</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lang w:val="en-US" w:eastAsia="zh-CN"/>
        </w:rPr>
        <w:t>4</w:t>
      </w:r>
      <w:r>
        <w:rPr>
          <w:rFonts w:hint="eastAsia" w:ascii="仿宋" w:hAnsi="仿宋" w:eastAsia="仿宋" w:cs="宋体"/>
          <w:color w:val="333333"/>
          <w:kern w:val="0"/>
          <w:sz w:val="28"/>
          <w:szCs w:val="28"/>
        </w:rPr>
        <w:t>.中医药文化在两岸四地的传播研究</w:t>
      </w:r>
    </w:p>
    <w:p>
      <w:pPr>
        <w:widowControl/>
        <w:spacing w:line="480" w:lineRule="exact"/>
        <w:ind w:firstLine="480"/>
        <w:rPr>
          <w:rFonts w:ascii="仿宋" w:hAnsi="仿宋" w:eastAsia="仿宋" w:cs="宋体"/>
          <w:color w:val="333333"/>
          <w:kern w:val="0"/>
          <w:sz w:val="28"/>
          <w:szCs w:val="28"/>
        </w:rPr>
      </w:pP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六、</w:t>
      </w:r>
      <w:bookmarkStart w:id="2" w:name="_Hlk481074785"/>
      <w:r>
        <w:rPr>
          <w:rFonts w:hint="eastAsia" w:ascii="仿宋" w:hAnsi="仿宋" w:eastAsia="仿宋" w:cs="宋体"/>
          <w:b/>
          <w:color w:val="333333"/>
          <w:kern w:val="0"/>
          <w:sz w:val="28"/>
          <w:szCs w:val="28"/>
        </w:rPr>
        <w:t>“科技</w:t>
      </w:r>
      <w:r>
        <w:rPr>
          <w:rFonts w:ascii="仿宋" w:hAnsi="仿宋" w:eastAsia="仿宋" w:cs="宋体"/>
          <w:b/>
          <w:color w:val="333333"/>
          <w:kern w:val="0"/>
          <w:sz w:val="28"/>
          <w:szCs w:val="28"/>
        </w:rPr>
        <w:t>前沿”</w:t>
      </w:r>
      <w:r>
        <w:rPr>
          <w:rFonts w:hint="eastAsia" w:ascii="仿宋" w:hAnsi="仿宋" w:eastAsia="仿宋" w:cs="宋体"/>
          <w:b/>
          <w:color w:val="333333"/>
          <w:kern w:val="0"/>
          <w:sz w:val="28"/>
          <w:szCs w:val="28"/>
        </w:rPr>
        <w:t>科技及创新驱动经济转型体验行动</w:t>
      </w:r>
      <w:bookmarkEnd w:id="2"/>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从青年视角体验全球新一轮科技革命与产业变革带来的重大机遇和挑战，互联网＋及人工智能中医药在社会中的应用，中药种植及现代流通体系及中医药健康医疗益民服务的新模式等。面对实现“两个一百年”奋斗目标的历史任务和要求，体会创新推动国家民族和人类社会向前发展的重要力量，感受我国面临的深化医疗体制改革，加快实施创新驱动发展的重大战略任务。</w:t>
      </w: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选题指南：</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1.中医药领域互联网+及人工智能的应用现状</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2.医疗改革政策实施现状</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3.中药的现代流通模式研究</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4.中医药文化宣传的创新模式</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5</w:t>
      </w:r>
      <w:r>
        <w:rPr>
          <w:rFonts w:ascii="仿宋" w:hAnsi="仿宋" w:eastAsia="仿宋" w:cs="宋体"/>
          <w:color w:val="333333"/>
          <w:kern w:val="0"/>
          <w:sz w:val="28"/>
          <w:szCs w:val="28"/>
        </w:rPr>
        <w:t>.</w:t>
      </w:r>
      <w:r>
        <w:rPr>
          <w:rFonts w:hint="eastAsia" w:ascii="仿宋" w:hAnsi="仿宋" w:eastAsia="仿宋" w:cs="宋体"/>
          <w:color w:val="333333"/>
          <w:kern w:val="0"/>
          <w:sz w:val="28"/>
          <w:szCs w:val="28"/>
        </w:rPr>
        <w:t>科技革命下新一代中药种植模式的探究</w:t>
      </w:r>
    </w:p>
    <w:p>
      <w:pPr>
        <w:widowControl/>
        <w:spacing w:line="480" w:lineRule="exact"/>
        <w:rPr>
          <w:rFonts w:ascii="仿宋" w:hAnsi="仿宋" w:eastAsia="仿宋" w:cs="宋体"/>
          <w:color w:val="333333"/>
          <w:kern w:val="0"/>
          <w:sz w:val="28"/>
          <w:szCs w:val="28"/>
        </w:rPr>
      </w:pPr>
    </w:p>
    <w:p>
      <w:pPr>
        <w:widowControl/>
        <w:spacing w:line="480" w:lineRule="exact"/>
        <w:ind w:firstLine="585"/>
        <w:rPr>
          <w:rFonts w:ascii="仿宋" w:hAnsi="仿宋" w:eastAsia="仿宋" w:cs="宋体"/>
          <w:b/>
          <w:bCs/>
          <w:color w:val="333333"/>
          <w:kern w:val="0"/>
          <w:sz w:val="28"/>
          <w:szCs w:val="28"/>
        </w:rPr>
      </w:pPr>
      <w:r>
        <w:rPr>
          <w:rFonts w:hint="eastAsia" w:ascii="仿宋" w:hAnsi="仿宋" w:eastAsia="仿宋" w:cs="宋体"/>
          <w:b/>
          <w:bCs/>
          <w:color w:val="333333"/>
          <w:kern w:val="0"/>
          <w:sz w:val="28"/>
          <w:szCs w:val="28"/>
        </w:rPr>
        <w:t>七、</w:t>
      </w:r>
      <w:bookmarkStart w:id="3" w:name="_Hlk481074799"/>
      <w:r>
        <w:rPr>
          <w:rFonts w:hint="eastAsia" w:ascii="仿宋" w:hAnsi="仿宋" w:eastAsia="仿宋" w:cs="宋体"/>
          <w:b/>
          <w:bCs/>
          <w:color w:val="333333"/>
          <w:kern w:val="0"/>
          <w:sz w:val="28"/>
          <w:szCs w:val="28"/>
        </w:rPr>
        <w:t>“就业</w:t>
      </w:r>
      <w:r>
        <w:rPr>
          <w:rFonts w:ascii="仿宋" w:hAnsi="仿宋" w:eastAsia="仿宋" w:cs="宋体"/>
          <w:b/>
          <w:bCs/>
          <w:color w:val="333333"/>
          <w:kern w:val="0"/>
          <w:sz w:val="28"/>
          <w:szCs w:val="28"/>
        </w:rPr>
        <w:t>创业”</w:t>
      </w:r>
      <w:r>
        <w:rPr>
          <w:rFonts w:hint="eastAsia" w:ascii="仿宋" w:hAnsi="仿宋" w:eastAsia="仿宋" w:cs="宋体"/>
          <w:b/>
          <w:bCs/>
          <w:color w:val="333333"/>
          <w:kern w:val="0"/>
          <w:sz w:val="28"/>
          <w:szCs w:val="28"/>
        </w:rPr>
        <w:t>创新创业、预</w:t>
      </w:r>
      <w:r>
        <w:rPr>
          <w:rFonts w:ascii="仿宋" w:hAnsi="仿宋" w:eastAsia="仿宋" w:cs="宋体"/>
          <w:b/>
          <w:bCs/>
          <w:color w:val="333333"/>
          <w:kern w:val="0"/>
          <w:sz w:val="28"/>
          <w:szCs w:val="28"/>
        </w:rPr>
        <w:t>就业</w:t>
      </w:r>
      <w:r>
        <w:rPr>
          <w:rFonts w:hint="eastAsia" w:ascii="仿宋" w:hAnsi="仿宋" w:eastAsia="仿宋" w:cs="宋体"/>
          <w:b/>
          <w:bCs/>
          <w:color w:val="333333"/>
          <w:kern w:val="0"/>
          <w:sz w:val="28"/>
          <w:szCs w:val="28"/>
        </w:rPr>
        <w:t>调研</w:t>
      </w:r>
      <w:r>
        <w:rPr>
          <w:rFonts w:ascii="仿宋" w:hAnsi="仿宋" w:eastAsia="仿宋" w:cs="宋体"/>
          <w:b/>
          <w:bCs/>
          <w:color w:val="333333"/>
          <w:kern w:val="0"/>
          <w:sz w:val="28"/>
          <w:szCs w:val="28"/>
        </w:rPr>
        <w:t>实践</w:t>
      </w:r>
      <w:r>
        <w:rPr>
          <w:rFonts w:hint="eastAsia" w:ascii="仿宋" w:hAnsi="仿宋" w:eastAsia="仿宋" w:cs="宋体"/>
          <w:b/>
          <w:bCs/>
          <w:color w:val="333333"/>
          <w:kern w:val="0"/>
          <w:sz w:val="28"/>
          <w:szCs w:val="28"/>
        </w:rPr>
        <w:t>行动</w:t>
      </w:r>
      <w:bookmarkEnd w:id="3"/>
    </w:p>
    <w:p>
      <w:pPr>
        <w:widowControl/>
        <w:spacing w:line="480" w:lineRule="exact"/>
        <w:ind w:firstLine="585"/>
        <w:rPr>
          <w:rFonts w:ascii="仿宋" w:hAnsi="仿宋" w:eastAsia="仿宋" w:cs="宋体"/>
          <w:color w:val="333333"/>
          <w:kern w:val="0"/>
          <w:sz w:val="28"/>
          <w:szCs w:val="28"/>
        </w:rPr>
      </w:pPr>
      <w:r>
        <w:rPr>
          <w:rFonts w:hint="eastAsia" w:ascii="仿宋" w:hAnsi="仿宋" w:eastAsia="仿宋" w:cs="宋体"/>
          <w:color w:val="333333"/>
          <w:kern w:val="0"/>
          <w:sz w:val="28"/>
          <w:szCs w:val="28"/>
        </w:rPr>
        <w:t>深入基层或者企事业单位了解就业形势、相关行业动态、企业人才需求标准和就业创业政策，了解就业前景及发展趋势，调研中医药的创新创业模式，拓宽视野，将社会实践与专业学习相结合，根据自身实际和就业意向，明确目标，科学规划职业发展方向，通过走访校友和到相关企事业单位进行观摩、实训等方式为将来高质量的就业创业打下坚实基础，结合调研情况、自身实际和专业进行职业生涯设计，通过就业实践活动，增加大学生职业体验，提高就业创业能力。</w:t>
      </w:r>
    </w:p>
    <w:p>
      <w:pPr>
        <w:widowControl/>
        <w:spacing w:line="480" w:lineRule="exact"/>
        <w:ind w:firstLine="560"/>
        <w:rPr>
          <w:rFonts w:ascii="仿宋" w:hAnsi="仿宋" w:eastAsia="仿宋" w:cs="宋体"/>
          <w:b/>
          <w:bCs/>
          <w:color w:val="333333"/>
          <w:kern w:val="0"/>
          <w:sz w:val="28"/>
          <w:szCs w:val="28"/>
        </w:rPr>
      </w:pPr>
      <w:r>
        <w:rPr>
          <w:rFonts w:hint="eastAsia" w:ascii="仿宋" w:hAnsi="仿宋" w:eastAsia="仿宋" w:cs="宋体"/>
          <w:b/>
          <w:bCs/>
          <w:color w:val="333333"/>
          <w:kern w:val="0"/>
          <w:sz w:val="28"/>
          <w:szCs w:val="28"/>
        </w:rPr>
        <w:t>选题指南：</w:t>
      </w:r>
    </w:p>
    <w:p>
      <w:pPr>
        <w:widowControl/>
        <w:numPr>
          <w:ilvl w:val="0"/>
          <w:numId w:val="4"/>
        </w:numPr>
        <w:spacing w:line="480" w:lineRule="exact"/>
        <w:ind w:firstLine="560"/>
        <w:rPr>
          <w:rFonts w:ascii="仿宋" w:hAnsi="仿宋" w:eastAsia="仿宋" w:cs="宋体"/>
          <w:color w:val="333333"/>
          <w:kern w:val="0"/>
          <w:sz w:val="28"/>
          <w:szCs w:val="28"/>
        </w:rPr>
      </w:pPr>
      <w:r>
        <w:rPr>
          <w:rFonts w:hint="eastAsia" w:ascii="仿宋" w:hAnsi="仿宋" w:eastAsia="仿宋" w:cs="宋体"/>
          <w:color w:val="333333"/>
          <w:kern w:val="0"/>
          <w:sz w:val="28"/>
          <w:szCs w:val="28"/>
        </w:rPr>
        <w:t>走访校友了解职业发展奋斗轨迹</w:t>
      </w:r>
    </w:p>
    <w:p>
      <w:pPr>
        <w:widowControl/>
        <w:spacing w:line="480" w:lineRule="exact"/>
        <w:ind w:firstLine="560" w:firstLineChars="200"/>
        <w:rPr>
          <w:rFonts w:ascii="仿宋" w:hAnsi="仿宋" w:eastAsia="仿宋" w:cs="宋体"/>
          <w:color w:val="333333"/>
          <w:kern w:val="0"/>
          <w:sz w:val="28"/>
          <w:szCs w:val="28"/>
        </w:rPr>
      </w:pPr>
      <w:r>
        <w:rPr>
          <w:rFonts w:hint="eastAsia" w:ascii="仿宋" w:hAnsi="仿宋" w:eastAsia="仿宋" w:cs="宋体"/>
          <w:color w:val="333333"/>
          <w:kern w:val="0"/>
          <w:sz w:val="28"/>
          <w:szCs w:val="28"/>
        </w:rPr>
        <w:t>2.走访企事业单位进行实践调研</w:t>
      </w:r>
    </w:p>
    <w:p>
      <w:pPr>
        <w:widowControl/>
        <w:spacing w:line="480" w:lineRule="exact"/>
        <w:ind w:firstLine="560" w:firstLineChars="200"/>
        <w:rPr>
          <w:rFonts w:ascii="仿宋" w:hAnsi="仿宋" w:eastAsia="仿宋" w:cs="宋体"/>
          <w:color w:val="333333"/>
          <w:kern w:val="0"/>
          <w:sz w:val="28"/>
          <w:szCs w:val="28"/>
        </w:rPr>
      </w:pPr>
      <w:r>
        <w:rPr>
          <w:rFonts w:hint="eastAsia" w:ascii="仿宋" w:hAnsi="仿宋" w:eastAsia="仿宋" w:cs="宋体"/>
          <w:color w:val="333333"/>
          <w:kern w:val="0"/>
          <w:sz w:val="28"/>
          <w:szCs w:val="28"/>
        </w:rPr>
        <w:t>3.大学生中医药创新创业发展前景研究</w:t>
      </w:r>
    </w:p>
    <w:p>
      <w:pPr>
        <w:widowControl/>
        <w:spacing w:line="480" w:lineRule="exact"/>
        <w:ind w:firstLine="560" w:firstLineChars="200"/>
        <w:rPr>
          <w:rFonts w:ascii="仿宋" w:hAnsi="仿宋" w:eastAsia="仿宋" w:cs="宋体"/>
          <w:color w:val="333333"/>
          <w:kern w:val="0"/>
          <w:sz w:val="28"/>
          <w:szCs w:val="28"/>
        </w:rPr>
      </w:pPr>
      <w:r>
        <w:rPr>
          <w:rFonts w:ascii="仿宋" w:hAnsi="仿宋" w:eastAsia="仿宋" w:cs="宋体"/>
          <w:color w:val="333333"/>
          <w:kern w:val="0"/>
          <w:sz w:val="28"/>
          <w:szCs w:val="28"/>
        </w:rPr>
        <w:t>4.</w:t>
      </w:r>
      <w:r>
        <w:rPr>
          <w:rFonts w:hint="eastAsia" w:ascii="仿宋" w:hAnsi="仿宋" w:eastAsia="仿宋" w:cs="宋体"/>
          <w:color w:val="333333"/>
          <w:kern w:val="0"/>
          <w:sz w:val="28"/>
          <w:szCs w:val="28"/>
        </w:rPr>
        <w:t>优秀创新创业团队实习调研</w:t>
      </w:r>
    </w:p>
    <w:p>
      <w:pPr>
        <w:widowControl/>
        <w:spacing w:line="480" w:lineRule="exact"/>
        <w:ind w:left="560"/>
        <w:rPr>
          <w:rFonts w:ascii="仿宋" w:hAnsi="仿宋" w:eastAsia="仿宋" w:cs="宋体"/>
          <w:color w:val="333333"/>
          <w:kern w:val="0"/>
          <w:sz w:val="28"/>
          <w:szCs w:val="28"/>
        </w:rPr>
      </w:pP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八、</w:t>
      </w:r>
      <w:bookmarkStart w:id="4" w:name="_Hlk481074814"/>
      <w:r>
        <w:rPr>
          <w:rFonts w:hint="eastAsia" w:ascii="仿宋" w:hAnsi="仿宋" w:eastAsia="仿宋" w:cs="宋体"/>
          <w:b/>
          <w:color w:val="333333"/>
          <w:kern w:val="0"/>
          <w:sz w:val="28"/>
          <w:szCs w:val="28"/>
        </w:rPr>
        <w:t>“生态中医</w:t>
      </w:r>
      <w:r>
        <w:rPr>
          <w:rFonts w:ascii="仿宋" w:hAnsi="仿宋" w:eastAsia="仿宋" w:cs="宋体"/>
          <w:b/>
          <w:color w:val="333333"/>
          <w:kern w:val="0"/>
          <w:sz w:val="28"/>
          <w:szCs w:val="28"/>
        </w:rPr>
        <w:t>”</w:t>
      </w:r>
      <w:r>
        <w:rPr>
          <w:rFonts w:hint="eastAsia" w:ascii="仿宋" w:hAnsi="仿宋" w:eastAsia="仿宋" w:cs="宋体"/>
          <w:b/>
          <w:color w:val="333333"/>
          <w:kern w:val="0"/>
          <w:sz w:val="28"/>
          <w:szCs w:val="28"/>
        </w:rPr>
        <w:t>发展中医药环保科普行动</w:t>
      </w:r>
      <w:bookmarkEnd w:id="4"/>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组织青年到农村基层、县域城镇和城市社区，特别是深入中药种植、流通、出售等相关行业，围绕节能减排、环境污染、水资源保护、垃圾处理、气候变化、资源开发、自然灾害预防等内容，开展科普知识宣讲、社会调查研究、为基层中医药事业发展建言献策等活动。</w:t>
      </w: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选题指南：</w:t>
      </w:r>
    </w:p>
    <w:p>
      <w:pPr>
        <w:widowControl/>
        <w:numPr>
          <w:ilvl w:val="0"/>
          <w:numId w:val="5"/>
        </w:numPr>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中药种植、流通、出售等产业环境保护政策研究</w:t>
      </w:r>
    </w:p>
    <w:p>
      <w:pPr>
        <w:widowControl/>
        <w:numPr>
          <w:ilvl w:val="0"/>
          <w:numId w:val="5"/>
        </w:numPr>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医疗行业环境保护方式研究</w:t>
      </w:r>
    </w:p>
    <w:p>
      <w:pPr>
        <w:widowControl/>
        <w:numPr>
          <w:ilvl w:val="0"/>
          <w:numId w:val="5"/>
        </w:numPr>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环保科普知识宣讲活动</w:t>
      </w:r>
    </w:p>
    <w:p>
      <w:pPr>
        <w:widowControl/>
        <w:numPr>
          <w:ilvl w:val="0"/>
          <w:numId w:val="5"/>
        </w:numPr>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公众环保意识和绿色消费意识调研</w:t>
      </w:r>
    </w:p>
    <w:p>
      <w:pPr>
        <w:widowControl/>
        <w:numPr>
          <w:ilvl w:val="0"/>
          <w:numId w:val="5"/>
        </w:numPr>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PM2.5各城市应急预案比较</w:t>
      </w:r>
    </w:p>
    <w:p>
      <w:pPr>
        <w:widowControl/>
        <w:spacing w:line="480" w:lineRule="exact"/>
        <w:ind w:firstLine="480"/>
        <w:rPr>
          <w:rFonts w:ascii="仿宋" w:hAnsi="仿宋" w:eastAsia="仿宋" w:cs="宋体"/>
          <w:color w:val="333333"/>
          <w:kern w:val="0"/>
          <w:sz w:val="28"/>
          <w:szCs w:val="28"/>
        </w:rPr>
      </w:pP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九、</w:t>
      </w:r>
      <w:bookmarkStart w:id="5" w:name="_Hlk481074840"/>
      <w:r>
        <w:rPr>
          <w:rFonts w:hint="eastAsia" w:ascii="仿宋" w:hAnsi="仿宋" w:eastAsia="仿宋" w:cs="宋体"/>
          <w:b/>
          <w:color w:val="333333"/>
          <w:kern w:val="0"/>
          <w:sz w:val="28"/>
          <w:szCs w:val="28"/>
        </w:rPr>
        <w:t>“文化传承</w:t>
      </w:r>
      <w:r>
        <w:rPr>
          <w:rFonts w:ascii="仿宋" w:hAnsi="仿宋" w:eastAsia="仿宋" w:cs="宋体"/>
          <w:b/>
          <w:color w:val="333333"/>
          <w:kern w:val="0"/>
          <w:sz w:val="28"/>
          <w:szCs w:val="28"/>
        </w:rPr>
        <w:t>”</w:t>
      </w:r>
      <w:r>
        <w:rPr>
          <w:rFonts w:hint="eastAsia" w:ascii="仿宋" w:hAnsi="仿宋" w:eastAsia="仿宋" w:cs="宋体"/>
          <w:b/>
          <w:color w:val="333333"/>
          <w:kern w:val="0"/>
          <w:sz w:val="28"/>
          <w:szCs w:val="28"/>
        </w:rPr>
        <w:t>社会主义先进文化倡导宣讲行动</w:t>
      </w:r>
      <w:bookmarkEnd w:id="5"/>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引导学生走进基层走进群众传承民族优秀传统文化，弘扬时代精神倡导文明新风，传播传统中医药文化；开展对非物质文化遗产保护实践；引导传统文化进企业，将传统文化与企业品牌、产品进行融合，实现“中国风”、“中医风”文化广泛传播；寻访优良家风家训，弘扬中华民族传统美德和时代新风。</w:t>
      </w: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选题指南：</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1.</w:t>
      </w:r>
      <w:r>
        <w:rPr>
          <w:rFonts w:hint="eastAsia" w:ascii="仿宋" w:hAnsi="仿宋" w:eastAsia="仿宋" w:cs="宋体"/>
          <w:color w:val="333333"/>
          <w:kern w:val="0"/>
          <w:sz w:val="28"/>
          <w:szCs w:val="28"/>
        </w:rPr>
        <w:tab/>
      </w:r>
      <w:r>
        <w:rPr>
          <w:rFonts w:hint="eastAsia" w:ascii="仿宋" w:hAnsi="仿宋" w:eastAsia="仿宋" w:cs="宋体"/>
          <w:color w:val="333333"/>
          <w:kern w:val="0"/>
          <w:sz w:val="28"/>
          <w:szCs w:val="28"/>
        </w:rPr>
        <w:t>社会主义先进文化与传统中医药文化传播宣讲活动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2.</w:t>
      </w:r>
      <w:r>
        <w:rPr>
          <w:rFonts w:hint="eastAsia" w:ascii="仿宋" w:hAnsi="仿宋" w:eastAsia="仿宋" w:cs="宋体"/>
          <w:color w:val="333333"/>
          <w:kern w:val="0"/>
          <w:sz w:val="28"/>
          <w:szCs w:val="28"/>
        </w:rPr>
        <w:tab/>
      </w:r>
      <w:r>
        <w:rPr>
          <w:rFonts w:hint="eastAsia" w:ascii="仿宋" w:hAnsi="仿宋" w:eastAsia="仿宋" w:cs="宋体"/>
          <w:color w:val="333333"/>
          <w:kern w:val="0"/>
          <w:sz w:val="28"/>
          <w:szCs w:val="28"/>
        </w:rPr>
        <w:t>中医药文化与社会主义文化结合研究</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3. 医疗企业文化的建立研究</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4.</w:t>
      </w:r>
      <w:r>
        <w:rPr>
          <w:rFonts w:hint="eastAsia" w:ascii="仿宋" w:hAnsi="仿宋" w:eastAsia="仿宋" w:cs="宋体"/>
          <w:color w:val="333333"/>
          <w:kern w:val="0"/>
          <w:sz w:val="28"/>
          <w:szCs w:val="28"/>
        </w:rPr>
        <w:tab/>
      </w:r>
      <w:r>
        <w:rPr>
          <w:rFonts w:hint="eastAsia" w:ascii="仿宋" w:hAnsi="仿宋" w:eastAsia="仿宋" w:cs="宋体"/>
          <w:color w:val="333333"/>
          <w:kern w:val="0"/>
          <w:sz w:val="28"/>
          <w:szCs w:val="28"/>
        </w:rPr>
        <w:t>新媒体下传统文化面临的挑战与机遇</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5.</w:t>
      </w:r>
      <w:r>
        <w:rPr>
          <w:rFonts w:hint="eastAsia" w:ascii="仿宋" w:hAnsi="仿宋" w:eastAsia="仿宋" w:cs="宋体"/>
          <w:color w:val="333333"/>
          <w:kern w:val="0"/>
          <w:sz w:val="28"/>
          <w:szCs w:val="28"/>
        </w:rPr>
        <w:tab/>
      </w:r>
      <w:r>
        <w:rPr>
          <w:rFonts w:hint="eastAsia" w:ascii="仿宋" w:hAnsi="仿宋" w:eastAsia="仿宋" w:cs="宋体"/>
          <w:color w:val="333333"/>
          <w:kern w:val="0"/>
          <w:sz w:val="28"/>
          <w:szCs w:val="28"/>
        </w:rPr>
        <w:t>非物质文化遗产保护管理机制现状研究</w:t>
      </w:r>
    </w:p>
    <w:p>
      <w:pPr>
        <w:widowControl/>
        <w:spacing w:line="480" w:lineRule="exact"/>
        <w:ind w:firstLine="480"/>
        <w:rPr>
          <w:rFonts w:hint="eastAsia" w:ascii="仿宋" w:hAnsi="仿宋" w:eastAsia="仿宋" w:cs="宋体"/>
          <w:color w:val="333333"/>
          <w:kern w:val="0"/>
          <w:sz w:val="28"/>
          <w:szCs w:val="28"/>
        </w:rPr>
      </w:pPr>
      <w:r>
        <w:rPr>
          <w:rFonts w:hint="eastAsia" w:ascii="仿宋" w:hAnsi="仿宋" w:eastAsia="仿宋" w:cs="宋体"/>
          <w:color w:val="333333"/>
          <w:kern w:val="0"/>
          <w:sz w:val="28"/>
          <w:szCs w:val="28"/>
        </w:rPr>
        <w:t>6.“老字号”传承现状</w:t>
      </w:r>
    </w:p>
    <w:p>
      <w:pPr>
        <w:widowControl/>
        <w:spacing w:line="480" w:lineRule="exact"/>
        <w:ind w:firstLine="480"/>
        <w:rPr>
          <w:rFonts w:hint="eastAsia" w:ascii="仿宋" w:hAnsi="仿宋" w:eastAsia="仿宋" w:cs="宋体"/>
          <w:color w:val="333333"/>
          <w:kern w:val="0"/>
          <w:sz w:val="28"/>
          <w:szCs w:val="28"/>
        </w:rPr>
      </w:pP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十、</w:t>
      </w:r>
      <w:bookmarkStart w:id="6" w:name="_Hlk481074853"/>
      <w:r>
        <w:rPr>
          <w:rFonts w:hint="eastAsia" w:ascii="仿宋" w:hAnsi="仿宋" w:eastAsia="仿宋" w:cs="宋体"/>
          <w:b/>
          <w:color w:val="333333"/>
          <w:kern w:val="0"/>
          <w:sz w:val="28"/>
          <w:szCs w:val="28"/>
        </w:rPr>
        <w:t>“健康</w:t>
      </w:r>
      <w:r>
        <w:rPr>
          <w:rFonts w:ascii="仿宋" w:hAnsi="仿宋" w:eastAsia="仿宋" w:cs="宋体"/>
          <w:b/>
          <w:color w:val="333333"/>
          <w:kern w:val="0"/>
          <w:sz w:val="28"/>
          <w:szCs w:val="28"/>
        </w:rPr>
        <w:t>中国”</w:t>
      </w:r>
      <w:r>
        <w:rPr>
          <w:rFonts w:hint="eastAsia" w:ascii="仿宋" w:hAnsi="仿宋" w:eastAsia="仿宋" w:cs="宋体"/>
          <w:b/>
          <w:color w:val="333333"/>
          <w:kern w:val="0"/>
          <w:sz w:val="28"/>
          <w:szCs w:val="28"/>
        </w:rPr>
        <w:t>爱心同行民生公益行动</w:t>
      </w:r>
      <w:bookmarkEnd w:id="6"/>
    </w:p>
    <w:p>
      <w:pPr>
        <w:widowControl/>
        <w:spacing w:line="480" w:lineRule="exact"/>
        <w:ind w:firstLine="480"/>
        <w:rPr>
          <w:rFonts w:hint="eastAsia" w:ascii="仿宋" w:hAnsi="仿宋" w:eastAsia="仿宋" w:cs="宋体"/>
          <w:color w:val="333333"/>
          <w:kern w:val="0"/>
          <w:sz w:val="28"/>
          <w:szCs w:val="28"/>
        </w:rPr>
      </w:pPr>
      <w:r>
        <w:rPr>
          <w:rFonts w:hint="eastAsia" w:ascii="仿宋" w:hAnsi="仿宋" w:eastAsia="仿宋" w:cs="宋体"/>
          <w:color w:val="333333"/>
          <w:kern w:val="0"/>
          <w:sz w:val="28"/>
          <w:szCs w:val="28"/>
        </w:rPr>
        <w:t>引导青年发扬雷锋精神，关注民生发展，结合老龄化与二孩政策、医疗改革政策、社会救助机制、社区居家养老、食品药品安全等民生热点，围绕三农问题，走进革命老区、民族地区、边疆地区和贫困地区，以精准扶贫“十大工程”为导向，深入贯彻中央关于精准扶贫工作重大决策部署，以“科教、文体、法律、卫生”四进社区活动为载体，广泛开展学生志愿公益活动，传播社会正能量。</w:t>
      </w:r>
    </w:p>
    <w:p>
      <w:pPr>
        <w:widowControl/>
        <w:spacing w:line="480" w:lineRule="exact"/>
        <w:ind w:firstLine="480"/>
        <w:rPr>
          <w:rFonts w:ascii="仿宋" w:hAnsi="仿宋" w:eastAsia="仿宋" w:cs="宋体"/>
          <w:b/>
          <w:color w:val="333333"/>
          <w:kern w:val="0"/>
          <w:sz w:val="28"/>
          <w:szCs w:val="28"/>
        </w:rPr>
      </w:pPr>
      <w:r>
        <w:rPr>
          <w:rFonts w:hint="eastAsia" w:ascii="仿宋" w:hAnsi="仿宋" w:eastAsia="仿宋" w:cs="宋体"/>
          <w:b/>
          <w:color w:val="333333"/>
          <w:kern w:val="0"/>
          <w:sz w:val="28"/>
          <w:szCs w:val="28"/>
        </w:rPr>
        <w:t>选题指南：</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1.下乡医疗服务活动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2.乡村义务教育普及活动</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rPr>
        <w:t>3.</w:t>
      </w:r>
      <w:r>
        <w:rPr>
          <w:rFonts w:hint="eastAsia" w:ascii="仿宋" w:hAnsi="仿宋" w:eastAsia="仿宋" w:cs="宋体"/>
          <w:color w:val="333333"/>
          <w:kern w:val="0"/>
          <w:sz w:val="28"/>
          <w:szCs w:val="28"/>
        </w:rPr>
        <w:tab/>
      </w:r>
      <w:r>
        <w:rPr>
          <w:rFonts w:hint="eastAsia" w:ascii="仿宋" w:hAnsi="仿宋" w:eastAsia="仿宋" w:cs="宋体"/>
          <w:color w:val="333333"/>
          <w:kern w:val="0"/>
          <w:sz w:val="28"/>
          <w:szCs w:val="28"/>
        </w:rPr>
        <w:t>食品卫生安全监管体制、机制与状况的调查研究</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lang w:val="en-US" w:eastAsia="zh-CN"/>
        </w:rPr>
        <w:t>4</w:t>
      </w:r>
      <w:r>
        <w:rPr>
          <w:rFonts w:hint="eastAsia" w:ascii="仿宋" w:hAnsi="仿宋" w:eastAsia="仿宋" w:cs="宋体"/>
          <w:color w:val="333333"/>
          <w:kern w:val="0"/>
          <w:sz w:val="28"/>
          <w:szCs w:val="28"/>
        </w:rPr>
        <w:t>.</w:t>
      </w:r>
      <w:r>
        <w:rPr>
          <w:rFonts w:hint="eastAsia" w:ascii="仿宋" w:hAnsi="仿宋" w:eastAsia="仿宋" w:cs="宋体"/>
          <w:color w:val="333333"/>
          <w:kern w:val="0"/>
          <w:sz w:val="28"/>
          <w:szCs w:val="28"/>
        </w:rPr>
        <w:tab/>
      </w:r>
      <w:r>
        <w:rPr>
          <w:rFonts w:hint="eastAsia" w:ascii="仿宋" w:hAnsi="仿宋" w:eastAsia="仿宋" w:cs="宋体"/>
          <w:color w:val="333333"/>
          <w:kern w:val="0"/>
          <w:sz w:val="28"/>
          <w:szCs w:val="28"/>
        </w:rPr>
        <w:t>人口老年化问题解决现状的调研及展望</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lang w:val="en-US" w:eastAsia="zh-CN"/>
        </w:rPr>
        <w:t>5</w:t>
      </w:r>
      <w:r>
        <w:rPr>
          <w:rFonts w:hint="eastAsia" w:ascii="仿宋" w:hAnsi="仿宋" w:eastAsia="仿宋" w:cs="宋体"/>
          <w:color w:val="333333"/>
          <w:kern w:val="0"/>
          <w:sz w:val="28"/>
          <w:szCs w:val="28"/>
        </w:rPr>
        <w:t>.</w:t>
      </w:r>
      <w:r>
        <w:rPr>
          <w:rFonts w:hint="eastAsia" w:ascii="仿宋" w:hAnsi="仿宋" w:eastAsia="仿宋" w:cs="宋体"/>
          <w:color w:val="333333"/>
          <w:kern w:val="0"/>
          <w:sz w:val="28"/>
          <w:szCs w:val="28"/>
        </w:rPr>
        <w:tab/>
      </w:r>
      <w:r>
        <w:rPr>
          <w:rFonts w:hint="eastAsia" w:ascii="仿宋" w:hAnsi="仿宋" w:eastAsia="仿宋" w:cs="宋体"/>
          <w:color w:val="333333"/>
          <w:kern w:val="0"/>
          <w:sz w:val="28"/>
          <w:szCs w:val="28"/>
        </w:rPr>
        <w:t>我国破除城乡二元结构，形成城乡经济一体化新格局进程的调查研究</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lang w:val="en-US" w:eastAsia="zh-CN"/>
        </w:rPr>
        <w:t>6</w:t>
      </w:r>
      <w:r>
        <w:rPr>
          <w:rFonts w:hint="eastAsia" w:ascii="仿宋" w:hAnsi="仿宋" w:eastAsia="仿宋" w:cs="宋体"/>
          <w:color w:val="333333"/>
          <w:kern w:val="0"/>
          <w:sz w:val="28"/>
          <w:szCs w:val="28"/>
        </w:rPr>
        <w:t>.</w:t>
      </w:r>
      <w:r>
        <w:rPr>
          <w:rFonts w:hint="eastAsia" w:ascii="仿宋" w:hAnsi="仿宋" w:eastAsia="仿宋" w:cs="宋体"/>
          <w:color w:val="333333"/>
          <w:kern w:val="0"/>
          <w:sz w:val="28"/>
          <w:szCs w:val="28"/>
        </w:rPr>
        <w:tab/>
      </w:r>
      <w:r>
        <w:rPr>
          <w:rFonts w:hint="eastAsia" w:ascii="仿宋" w:hAnsi="仿宋" w:eastAsia="仿宋" w:cs="宋体"/>
          <w:color w:val="333333"/>
          <w:kern w:val="0"/>
          <w:sz w:val="28"/>
          <w:szCs w:val="28"/>
        </w:rPr>
        <w:t>关于乡村旅游发展对新农村建设影响</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lang w:val="en-US" w:eastAsia="zh-CN"/>
        </w:rPr>
        <w:t>7</w:t>
      </w:r>
      <w:r>
        <w:rPr>
          <w:rFonts w:hint="eastAsia" w:ascii="仿宋" w:hAnsi="仿宋" w:eastAsia="仿宋" w:cs="宋体"/>
          <w:color w:val="333333"/>
          <w:kern w:val="0"/>
          <w:sz w:val="28"/>
          <w:szCs w:val="28"/>
        </w:rPr>
        <w:t>.新农村建设调查</w:t>
      </w:r>
    </w:p>
    <w:p>
      <w:pPr>
        <w:widowControl/>
        <w:spacing w:line="480" w:lineRule="exact"/>
        <w:ind w:firstLine="480"/>
        <w:rPr>
          <w:rFonts w:ascii="仿宋" w:hAnsi="仿宋" w:eastAsia="仿宋" w:cs="宋体"/>
          <w:color w:val="333333"/>
          <w:kern w:val="0"/>
          <w:sz w:val="28"/>
          <w:szCs w:val="28"/>
        </w:rPr>
      </w:pPr>
      <w:r>
        <w:rPr>
          <w:rFonts w:hint="eastAsia" w:ascii="仿宋" w:hAnsi="仿宋" w:eastAsia="仿宋" w:cs="宋体"/>
          <w:color w:val="333333"/>
          <w:kern w:val="0"/>
          <w:sz w:val="28"/>
          <w:szCs w:val="28"/>
          <w:lang w:val="en-US" w:eastAsia="zh-CN"/>
        </w:rPr>
        <w:t>8</w:t>
      </w:r>
      <w:r>
        <w:rPr>
          <w:rFonts w:hint="eastAsia" w:ascii="仿宋" w:hAnsi="仿宋" w:eastAsia="仿宋" w:cs="宋体"/>
          <w:color w:val="333333"/>
          <w:kern w:val="0"/>
          <w:sz w:val="28"/>
          <w:szCs w:val="28"/>
        </w:rPr>
        <w:t>.全民助力冬奥推广行动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976E9"/>
    <w:multiLevelType w:val="singleLevel"/>
    <w:tmpl w:val="807976E9"/>
    <w:lvl w:ilvl="0" w:tentative="0">
      <w:start w:val="1"/>
      <w:numFmt w:val="decimal"/>
      <w:lvlText w:val="%1."/>
      <w:lvlJc w:val="left"/>
      <w:pPr>
        <w:tabs>
          <w:tab w:val="left" w:pos="312"/>
        </w:tabs>
      </w:pPr>
    </w:lvl>
  </w:abstractNum>
  <w:abstractNum w:abstractNumId="1">
    <w:nsid w:val="59000704"/>
    <w:multiLevelType w:val="singleLevel"/>
    <w:tmpl w:val="59000704"/>
    <w:lvl w:ilvl="0" w:tentative="0">
      <w:start w:val="3"/>
      <w:numFmt w:val="chineseCounting"/>
      <w:suff w:val="nothing"/>
      <w:lvlText w:val="%1、"/>
      <w:lvlJc w:val="left"/>
    </w:lvl>
  </w:abstractNum>
  <w:abstractNum w:abstractNumId="2">
    <w:nsid w:val="59000751"/>
    <w:multiLevelType w:val="singleLevel"/>
    <w:tmpl w:val="59000751"/>
    <w:lvl w:ilvl="0" w:tentative="0">
      <w:start w:val="1"/>
      <w:numFmt w:val="decimal"/>
      <w:suff w:val="nothing"/>
      <w:lvlText w:val="%1."/>
      <w:lvlJc w:val="left"/>
    </w:lvl>
  </w:abstractNum>
  <w:abstractNum w:abstractNumId="3">
    <w:nsid w:val="59000ADE"/>
    <w:multiLevelType w:val="singleLevel"/>
    <w:tmpl w:val="59000ADE"/>
    <w:lvl w:ilvl="0" w:tentative="0">
      <w:start w:val="1"/>
      <w:numFmt w:val="decimal"/>
      <w:suff w:val="nothing"/>
      <w:lvlText w:val="%1."/>
      <w:lvlJc w:val="left"/>
    </w:lvl>
  </w:abstractNum>
  <w:abstractNum w:abstractNumId="4">
    <w:nsid w:val="59000D06"/>
    <w:multiLevelType w:val="singleLevel"/>
    <w:tmpl w:val="59000D06"/>
    <w:lvl w:ilvl="0" w:tentative="0">
      <w:start w:val="1"/>
      <w:numFmt w:val="decimal"/>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E2D"/>
    <w:rsid w:val="00001D84"/>
    <w:rsid w:val="00006D1A"/>
    <w:rsid w:val="000407D2"/>
    <w:rsid w:val="000418D2"/>
    <w:rsid w:val="0004369D"/>
    <w:rsid w:val="00054446"/>
    <w:rsid w:val="000629B3"/>
    <w:rsid w:val="00066B50"/>
    <w:rsid w:val="000701FC"/>
    <w:rsid w:val="000742F0"/>
    <w:rsid w:val="0008649E"/>
    <w:rsid w:val="00091951"/>
    <w:rsid w:val="00093B4B"/>
    <w:rsid w:val="000A201F"/>
    <w:rsid w:val="000A4DAC"/>
    <w:rsid w:val="000D30C9"/>
    <w:rsid w:val="000D7285"/>
    <w:rsid w:val="000E59A2"/>
    <w:rsid w:val="000F4354"/>
    <w:rsid w:val="000F48D3"/>
    <w:rsid w:val="000F71A1"/>
    <w:rsid w:val="00100146"/>
    <w:rsid w:val="00117280"/>
    <w:rsid w:val="0013139F"/>
    <w:rsid w:val="001317D1"/>
    <w:rsid w:val="001472B0"/>
    <w:rsid w:val="00150DD0"/>
    <w:rsid w:val="00173116"/>
    <w:rsid w:val="0017375B"/>
    <w:rsid w:val="00180F72"/>
    <w:rsid w:val="00194F24"/>
    <w:rsid w:val="001A637D"/>
    <w:rsid w:val="001B0BF7"/>
    <w:rsid w:val="001B51B1"/>
    <w:rsid w:val="001D2A20"/>
    <w:rsid w:val="001E068A"/>
    <w:rsid w:val="001E365E"/>
    <w:rsid w:val="001F5B9E"/>
    <w:rsid w:val="00217BF6"/>
    <w:rsid w:val="00223A2F"/>
    <w:rsid w:val="0023021E"/>
    <w:rsid w:val="002375BA"/>
    <w:rsid w:val="00241D12"/>
    <w:rsid w:val="00252514"/>
    <w:rsid w:val="0026552E"/>
    <w:rsid w:val="0026639A"/>
    <w:rsid w:val="00266AC4"/>
    <w:rsid w:val="00267556"/>
    <w:rsid w:val="00271DA3"/>
    <w:rsid w:val="00277B8F"/>
    <w:rsid w:val="002818E2"/>
    <w:rsid w:val="00294BB3"/>
    <w:rsid w:val="00295DB2"/>
    <w:rsid w:val="002967FF"/>
    <w:rsid w:val="002A65DA"/>
    <w:rsid w:val="002A7C4B"/>
    <w:rsid w:val="002C33B7"/>
    <w:rsid w:val="002D226A"/>
    <w:rsid w:val="002D335F"/>
    <w:rsid w:val="002E0296"/>
    <w:rsid w:val="002E31B8"/>
    <w:rsid w:val="002E626E"/>
    <w:rsid w:val="002E7B26"/>
    <w:rsid w:val="00307773"/>
    <w:rsid w:val="00307AD2"/>
    <w:rsid w:val="003119E8"/>
    <w:rsid w:val="003131B4"/>
    <w:rsid w:val="00316F0D"/>
    <w:rsid w:val="00325F1A"/>
    <w:rsid w:val="00333330"/>
    <w:rsid w:val="00343C04"/>
    <w:rsid w:val="00344212"/>
    <w:rsid w:val="003728BA"/>
    <w:rsid w:val="00384363"/>
    <w:rsid w:val="00393BA1"/>
    <w:rsid w:val="003A0D73"/>
    <w:rsid w:val="003B111A"/>
    <w:rsid w:val="003C09C8"/>
    <w:rsid w:val="003C1E2D"/>
    <w:rsid w:val="003C7A52"/>
    <w:rsid w:val="003D141D"/>
    <w:rsid w:val="00401B66"/>
    <w:rsid w:val="004057CC"/>
    <w:rsid w:val="004158BF"/>
    <w:rsid w:val="00417251"/>
    <w:rsid w:val="00424536"/>
    <w:rsid w:val="00430E6E"/>
    <w:rsid w:val="00442F92"/>
    <w:rsid w:val="00492D9E"/>
    <w:rsid w:val="00495739"/>
    <w:rsid w:val="004B3E75"/>
    <w:rsid w:val="004C2721"/>
    <w:rsid w:val="004D5073"/>
    <w:rsid w:val="004D615D"/>
    <w:rsid w:val="004E02F5"/>
    <w:rsid w:val="004E110D"/>
    <w:rsid w:val="005067C1"/>
    <w:rsid w:val="0051796C"/>
    <w:rsid w:val="005251F7"/>
    <w:rsid w:val="0053339E"/>
    <w:rsid w:val="00535937"/>
    <w:rsid w:val="0054479C"/>
    <w:rsid w:val="00560924"/>
    <w:rsid w:val="00564586"/>
    <w:rsid w:val="00587461"/>
    <w:rsid w:val="005A3F1A"/>
    <w:rsid w:val="005A77F9"/>
    <w:rsid w:val="005A7B5B"/>
    <w:rsid w:val="005C7AD1"/>
    <w:rsid w:val="005E0DBC"/>
    <w:rsid w:val="005E1B1F"/>
    <w:rsid w:val="005E7412"/>
    <w:rsid w:val="005F7546"/>
    <w:rsid w:val="00605DBE"/>
    <w:rsid w:val="00607821"/>
    <w:rsid w:val="00610DD7"/>
    <w:rsid w:val="00612468"/>
    <w:rsid w:val="00615318"/>
    <w:rsid w:val="00617BA2"/>
    <w:rsid w:val="006205B3"/>
    <w:rsid w:val="00633246"/>
    <w:rsid w:val="006506E3"/>
    <w:rsid w:val="00651CB0"/>
    <w:rsid w:val="00670F71"/>
    <w:rsid w:val="00684FF1"/>
    <w:rsid w:val="006A2169"/>
    <w:rsid w:val="006A6597"/>
    <w:rsid w:val="006A7FCC"/>
    <w:rsid w:val="006C2C79"/>
    <w:rsid w:val="006D6EB4"/>
    <w:rsid w:val="006E1F33"/>
    <w:rsid w:val="006E7196"/>
    <w:rsid w:val="006F7692"/>
    <w:rsid w:val="006F7BE7"/>
    <w:rsid w:val="0070198B"/>
    <w:rsid w:val="00730B68"/>
    <w:rsid w:val="007325F6"/>
    <w:rsid w:val="00745659"/>
    <w:rsid w:val="007527CC"/>
    <w:rsid w:val="00753417"/>
    <w:rsid w:val="00757953"/>
    <w:rsid w:val="0076058F"/>
    <w:rsid w:val="00767000"/>
    <w:rsid w:val="00776C48"/>
    <w:rsid w:val="0079045F"/>
    <w:rsid w:val="007951A3"/>
    <w:rsid w:val="007B0AB4"/>
    <w:rsid w:val="007B1757"/>
    <w:rsid w:val="007E2BB9"/>
    <w:rsid w:val="007E4C15"/>
    <w:rsid w:val="007E7432"/>
    <w:rsid w:val="007F247D"/>
    <w:rsid w:val="007F652F"/>
    <w:rsid w:val="008051DD"/>
    <w:rsid w:val="0081011B"/>
    <w:rsid w:val="00814B6D"/>
    <w:rsid w:val="00834E7B"/>
    <w:rsid w:val="008422EA"/>
    <w:rsid w:val="008478B3"/>
    <w:rsid w:val="008527F1"/>
    <w:rsid w:val="0087098F"/>
    <w:rsid w:val="008806F4"/>
    <w:rsid w:val="0088416B"/>
    <w:rsid w:val="0089462F"/>
    <w:rsid w:val="008962B6"/>
    <w:rsid w:val="008A3E84"/>
    <w:rsid w:val="008B316F"/>
    <w:rsid w:val="008B6721"/>
    <w:rsid w:val="008C29A5"/>
    <w:rsid w:val="008C7887"/>
    <w:rsid w:val="008D4BCC"/>
    <w:rsid w:val="008D4EFB"/>
    <w:rsid w:val="008E7A57"/>
    <w:rsid w:val="008F09DB"/>
    <w:rsid w:val="008F0DC3"/>
    <w:rsid w:val="008F2CCB"/>
    <w:rsid w:val="009028FB"/>
    <w:rsid w:val="00931467"/>
    <w:rsid w:val="00932584"/>
    <w:rsid w:val="00933C12"/>
    <w:rsid w:val="0094197A"/>
    <w:rsid w:val="00941FE4"/>
    <w:rsid w:val="009437EA"/>
    <w:rsid w:val="0094426F"/>
    <w:rsid w:val="009540CA"/>
    <w:rsid w:val="00973873"/>
    <w:rsid w:val="00980AC2"/>
    <w:rsid w:val="009A4297"/>
    <w:rsid w:val="009A6406"/>
    <w:rsid w:val="009B27C7"/>
    <w:rsid w:val="009B64DD"/>
    <w:rsid w:val="009C0094"/>
    <w:rsid w:val="009D5F72"/>
    <w:rsid w:val="009E44BB"/>
    <w:rsid w:val="009E7BB7"/>
    <w:rsid w:val="009F0275"/>
    <w:rsid w:val="009F58FC"/>
    <w:rsid w:val="00A069F9"/>
    <w:rsid w:val="00A155B6"/>
    <w:rsid w:val="00A22FE7"/>
    <w:rsid w:val="00A270CF"/>
    <w:rsid w:val="00A35102"/>
    <w:rsid w:val="00A40744"/>
    <w:rsid w:val="00A529C2"/>
    <w:rsid w:val="00A57A26"/>
    <w:rsid w:val="00A840EB"/>
    <w:rsid w:val="00A85C02"/>
    <w:rsid w:val="00A90461"/>
    <w:rsid w:val="00AA33DA"/>
    <w:rsid w:val="00AA373F"/>
    <w:rsid w:val="00AA7A77"/>
    <w:rsid w:val="00AB0CD8"/>
    <w:rsid w:val="00AC0FD3"/>
    <w:rsid w:val="00B01066"/>
    <w:rsid w:val="00B045A6"/>
    <w:rsid w:val="00B05AF0"/>
    <w:rsid w:val="00B06A69"/>
    <w:rsid w:val="00B50E12"/>
    <w:rsid w:val="00B57BFA"/>
    <w:rsid w:val="00B6171A"/>
    <w:rsid w:val="00B6180C"/>
    <w:rsid w:val="00B61ACE"/>
    <w:rsid w:val="00B62F74"/>
    <w:rsid w:val="00B728FB"/>
    <w:rsid w:val="00B80354"/>
    <w:rsid w:val="00B84E7E"/>
    <w:rsid w:val="00BA13A9"/>
    <w:rsid w:val="00BA6978"/>
    <w:rsid w:val="00BB7584"/>
    <w:rsid w:val="00BC5A07"/>
    <w:rsid w:val="00BC5AE1"/>
    <w:rsid w:val="00BD4D14"/>
    <w:rsid w:val="00BE396A"/>
    <w:rsid w:val="00BE5708"/>
    <w:rsid w:val="00BE7550"/>
    <w:rsid w:val="00BF40F2"/>
    <w:rsid w:val="00C01F19"/>
    <w:rsid w:val="00C058FF"/>
    <w:rsid w:val="00C06C6F"/>
    <w:rsid w:val="00C0716A"/>
    <w:rsid w:val="00C0794E"/>
    <w:rsid w:val="00C10215"/>
    <w:rsid w:val="00C178AB"/>
    <w:rsid w:val="00C441B0"/>
    <w:rsid w:val="00C47B04"/>
    <w:rsid w:val="00C603A9"/>
    <w:rsid w:val="00C64F00"/>
    <w:rsid w:val="00C67E4B"/>
    <w:rsid w:val="00C77957"/>
    <w:rsid w:val="00C8579D"/>
    <w:rsid w:val="00C86825"/>
    <w:rsid w:val="00C908D6"/>
    <w:rsid w:val="00C96DEA"/>
    <w:rsid w:val="00CA702B"/>
    <w:rsid w:val="00CC465E"/>
    <w:rsid w:val="00CD026F"/>
    <w:rsid w:val="00CD229A"/>
    <w:rsid w:val="00CE3D1E"/>
    <w:rsid w:val="00CF1825"/>
    <w:rsid w:val="00D1502B"/>
    <w:rsid w:val="00D15201"/>
    <w:rsid w:val="00D27646"/>
    <w:rsid w:val="00D30440"/>
    <w:rsid w:val="00D37E00"/>
    <w:rsid w:val="00D52B3A"/>
    <w:rsid w:val="00D55F16"/>
    <w:rsid w:val="00D63682"/>
    <w:rsid w:val="00D7428B"/>
    <w:rsid w:val="00D9568F"/>
    <w:rsid w:val="00DA16AB"/>
    <w:rsid w:val="00DA1EF8"/>
    <w:rsid w:val="00DA4F37"/>
    <w:rsid w:val="00DA7B42"/>
    <w:rsid w:val="00DB04B8"/>
    <w:rsid w:val="00DB336F"/>
    <w:rsid w:val="00DD5581"/>
    <w:rsid w:val="00DE4AF5"/>
    <w:rsid w:val="00DE6E6B"/>
    <w:rsid w:val="00DF5B84"/>
    <w:rsid w:val="00E06026"/>
    <w:rsid w:val="00E10EB6"/>
    <w:rsid w:val="00E2403F"/>
    <w:rsid w:val="00E277E8"/>
    <w:rsid w:val="00E47870"/>
    <w:rsid w:val="00E5763D"/>
    <w:rsid w:val="00E579CE"/>
    <w:rsid w:val="00E6197D"/>
    <w:rsid w:val="00E701FF"/>
    <w:rsid w:val="00E70DDF"/>
    <w:rsid w:val="00E90560"/>
    <w:rsid w:val="00EA4E72"/>
    <w:rsid w:val="00EA52EA"/>
    <w:rsid w:val="00F34A6D"/>
    <w:rsid w:val="00F35765"/>
    <w:rsid w:val="00F36BF9"/>
    <w:rsid w:val="00F558CB"/>
    <w:rsid w:val="00F71D36"/>
    <w:rsid w:val="00F7486D"/>
    <w:rsid w:val="00F76309"/>
    <w:rsid w:val="00FA43D2"/>
    <w:rsid w:val="00FB03FC"/>
    <w:rsid w:val="00FB07A0"/>
    <w:rsid w:val="00FB0D16"/>
    <w:rsid w:val="00FB65F1"/>
    <w:rsid w:val="00FC1ED6"/>
    <w:rsid w:val="00FC5643"/>
    <w:rsid w:val="00FC7660"/>
    <w:rsid w:val="00FD7B74"/>
    <w:rsid w:val="00FE3D23"/>
    <w:rsid w:val="00FF5B9F"/>
    <w:rsid w:val="03464D60"/>
    <w:rsid w:val="150F4E4D"/>
    <w:rsid w:val="4DC339D6"/>
    <w:rsid w:val="5B655888"/>
    <w:rsid w:val="60BE5772"/>
    <w:rsid w:val="6C415755"/>
    <w:rsid w:val="77434EBB"/>
    <w:rsid w:val="7DA80DA6"/>
    <w:rsid w:val="7F777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nhideWhenUsed="0" w:uiPriority="99" w:semiHidden="0"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rFonts w:ascii="Calibri" w:hAnsi="Calibri" w:eastAsia="宋体" w:cs="黑体"/>
      <w:sz w:val="18"/>
      <w:szCs w:val="18"/>
    </w:rPr>
  </w:style>
  <w:style w:type="character" w:customStyle="1" w:styleId="7">
    <w:name w:val="页脚 字符"/>
    <w:basedOn w:val="4"/>
    <w:link w:val="2"/>
    <w:qFormat/>
    <w:uiPriority w:val="99"/>
    <w:rPr>
      <w:rFonts w:ascii="Calibri" w:hAnsi="Calibri" w:eastAsia="宋体" w:cs="黑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417</Words>
  <Characters>2382</Characters>
  <Lines>19</Lines>
  <Paragraphs>5</Paragraphs>
  <TotalTime>11</TotalTime>
  <ScaleCrop>false</ScaleCrop>
  <LinksUpToDate>false</LinksUpToDate>
  <CharactersWithSpaces>2794</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2017-04-28T03:12:00Z</dcterms:created>
  <dc:creator>微软用户</dc:creator>
  <cp:lastModifiedBy>远在远方的风比远方更远_</cp:lastModifiedBy>
  <dcterms:modified xsi:type="dcterms:W3CDTF">2018-05-28T12:38:24Z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