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388"/>
        <w:tblW w:w="140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0"/>
        <w:gridCol w:w="851"/>
        <w:gridCol w:w="1417"/>
        <w:gridCol w:w="2127"/>
        <w:gridCol w:w="2409"/>
        <w:gridCol w:w="1658"/>
        <w:gridCol w:w="1886"/>
        <w:gridCol w:w="14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04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52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52"/>
                <w:szCs w:val="28"/>
              </w:rPr>
              <w:t>北京中医药大学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52"/>
                <w:szCs w:val="28"/>
              </w:rPr>
              <w:t>2017年“一二·九”定向越野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hAnsi="华文中宋" w:eastAsia="华文中宋" w:cs="宋体"/>
                <w:color w:val="000000"/>
                <w:kern w:val="0"/>
                <w:sz w:val="52"/>
                <w:szCs w:val="28"/>
              </w:rPr>
              <w:t>暨首届中医药大健康良乡行长跑活动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52"/>
                <w:szCs w:val="28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教职工代表队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队长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工号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  <w:jc w:val="center"/>
        </w:trPr>
        <w:tc>
          <w:tcPr>
            <w:tcW w:w="140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本表所填内容仅用于本次活动报名，对外保密，请您认真填写。</w:t>
            </w:r>
          </w:p>
          <w:p>
            <w:pPr>
              <w:widowControl/>
              <w:ind w:firstLine="720" w:firstLineChars="300"/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有以下身体状况者不宜参加比赛：</w:t>
            </w:r>
          </w:p>
          <w:p>
            <w:pPr>
              <w:widowControl/>
              <w:ind w:left="960" w:hanging="960" w:hangingChars="400"/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（1）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先天性心脏病和风湿性心脏病;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高血压和脑血管疾病;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心肌炎和其它心脏病;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冠状动脉病患者和严重</w:t>
            </w:r>
          </w:p>
          <w:p>
            <w:pPr>
              <w:widowControl/>
              <w:ind w:left="958" w:leftChars="342" w:hanging="240" w:hangingChars="100"/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>心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律不齐;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血糖过高或过低的糖尿病;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其他不适合运动的疾病。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</w:tbl>
    <w:p/>
    <w:p/>
    <w:bookmarkEnd w:id="0"/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44920" cy="6645910"/>
          <wp:effectExtent l="0" t="0" r="5080" b="8890"/>
          <wp:wrapNone/>
          <wp:docPr id="1" name="WordPictureWatermark19148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9148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4920" cy="66459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53FD7"/>
    <w:rsid w:val="18051932"/>
    <w:rsid w:val="2305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2017-11-25T11:41:00Z</dcterms:created>
  <dc:creator>13331</dc:creator>
  <cp:lastModifiedBy>13331</cp:lastModifiedBy>
  <dcterms:modified xsi:type="dcterms:W3CDTF">2017-11-25T13:15:58Z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